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E" w:rsidRDefault="00FA74CE">
      <w:r>
        <w:t>от 14.12.2015</w:t>
      </w:r>
    </w:p>
    <w:p w:rsidR="00FA74CE" w:rsidRDefault="00FA74CE"/>
    <w:p w:rsidR="00FA74CE" w:rsidRDefault="00FA74C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A74CE" w:rsidRDefault="00FA74CE">
      <w:r>
        <w:t>Общество с ограниченной ответственностью «СТРОЙ-ИНВЕСТ» ИНН 6671020743</w:t>
      </w:r>
    </w:p>
    <w:p w:rsidR="00FA74CE" w:rsidRDefault="00FA74CE">
      <w:r>
        <w:t>Общество с ограниченной ответственностью «Проектно-изыскательская компания «Перспектива» ИНН 6950041133</w:t>
      </w:r>
    </w:p>
    <w:p w:rsidR="00FA74CE" w:rsidRDefault="00FA74C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74CE"/>
    <w:rsid w:val="00045D12"/>
    <w:rsid w:val="0052439B"/>
    <w:rsid w:val="00B80071"/>
    <w:rsid w:val="00CF2800"/>
    <w:rsid w:val="00E113EE"/>
    <w:rsid w:val="00EC3407"/>
    <w:rsid w:val="00F00775"/>
    <w:rsid w:val="00FA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